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PAUTA DE EVALUACIÓN DE PROPUESTA ACADÉMICA PARA ESTUDIANTES CON TALENTO ACADÉMICO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40"/>
          <w:tab w:val="left" w:leader="none" w:pos="14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972"/>
        <w:tblGridChange w:id="0">
          <w:tblGrid>
            <w:gridCol w:w="2235"/>
            <w:gridCol w:w="79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DOCENTE</w:t>
            </w:r>
          </w:p>
        </w:tc>
        <w:tc>
          <w:tcPr/>
          <w:p w:rsidR="00000000" w:rsidDel="00000000" w:rsidP="00000000" w:rsidRDefault="00000000" w:rsidRPr="00000000" w14:paraId="00000006">
            <w:pPr>
              <w:tabs>
                <w:tab w:val="left" w:leader="none" w:pos="476"/>
              </w:tabs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NIVEL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5"/>
        <w:gridCol w:w="1812"/>
        <w:gridCol w:w="718"/>
        <w:gridCol w:w="1477"/>
        <w:gridCol w:w="628"/>
        <w:gridCol w:w="1555"/>
        <w:gridCol w:w="690"/>
        <w:gridCol w:w="2662"/>
        <w:tblGridChange w:id="0">
          <w:tblGrid>
            <w:gridCol w:w="665"/>
            <w:gridCol w:w="1812"/>
            <w:gridCol w:w="718"/>
            <w:gridCol w:w="1477"/>
            <w:gridCol w:w="628"/>
            <w:gridCol w:w="1555"/>
            <w:gridCol w:w="690"/>
            <w:gridCol w:w="2662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NIVELES DE LOGRO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Insuficiente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Regular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Bueno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MB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Muy Bueno</w:t>
            </w:r>
          </w:p>
        </w:tc>
      </w:tr>
    </w:tbl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8"/>
          <w:szCs w:val="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3"/>
        <w:tblW w:w="10195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2"/>
        <w:gridCol w:w="838"/>
        <w:gridCol w:w="4435"/>
        <w:tblGridChange w:id="0">
          <w:tblGrid>
            <w:gridCol w:w="4922"/>
            <w:gridCol w:w="838"/>
            <w:gridCol w:w="44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-7371"/>
                <w:tab w:val="left" w:leader="none" w:pos="1440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Criterios de evaluación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-11983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Logro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Fundamentación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-7371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 la propuesta es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breve, atractivo y novedoso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-7371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resumen para el catálogo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claro, conciso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con un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lenguaje cercano y persuasivo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reflejando qué busca lograr en los estudiantes y su metodología de trabajo.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-7371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currículum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del docente es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pertinente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 la propuesta.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-7371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Descripción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 la propuesta es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clara y coherente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 el desarrollo de las sesiones, siendo pertinente a estudiantes con Talento Académico.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-7371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contenidos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son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avanzados, se diferencian o profundizan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respecto al currículum regular.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-11983"/>
                <w:tab w:val="left" w:leader="none" w:pos="540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-7371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aprendizajes esperados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propuestos son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desafiantes y profundos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-11983"/>
                <w:tab w:val="left" w:leader="none" w:pos="540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-7371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Durante el desarrollo de las sesiones, se generan instancias para el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desarrollo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habilidades cognitivas superiores y competencias socioafectivas.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-11983"/>
                <w:tab w:val="left" w:leader="none" w:pos="540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-7371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currículum y fundamentación del ayudante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pertinente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 la temática y metodología, con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independencia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del nº de estudiantes inscritos.</w:t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-11983"/>
                <w:tab w:val="left" w:leader="none" w:pos="540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-7371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Los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procesos/productos de aprendizaje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” son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enriquecidos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y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coherentes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 los aprendizajes esperados.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-11983"/>
                <w:tab w:val="left" w:leader="none" w:pos="540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-7371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distribución del tiempo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es acorde a las características de los estudiantes con talento académico. Se puede inferir un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ritmo ágil y acelerado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 las sesiones.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-11983"/>
                <w:tab w:val="left" w:leader="none" w:pos="540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-7371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metodologías son activas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ponen como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centro al estudiante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-11983"/>
                <w:tab w:val="left" w:leader="none" w:pos="540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-7371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lo largo de las sesiones se desarrollan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productos y reflexiones significativas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complejas y profundas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para el aprendiz y la disciplina.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-11983"/>
                <w:tab w:val="left" w:leader="none" w:pos="540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-7371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materiales, equipos y espacios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son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adecuados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y se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ajustan al presupuesto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-11983"/>
                <w:tab w:val="left" w:leader="none" w:pos="540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5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CONCLUSIONES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-14208"/>
                <w:tab w:val="left" w:leader="none" w:pos="-14066"/>
                <w:tab w:val="left" w:leader="none" w:pos="-13969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993" w:top="170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F">
      <w:pPr>
        <w:tabs>
          <w:tab w:val="left" w:leader="none" w:pos="540"/>
          <w:tab w:val="left" w:leader="none" w:pos="1440"/>
        </w:tabs>
        <w:ind w:left="-709" w:hanging="142.0000000000000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Adaptado por equipo de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Coordinación Pedagógica PROENTA-UFRO,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lista de chequeo de principios curriculares para programas de estudiantes talentosos (VanTassel-Baska), versión 1, junio de 2017  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ind w:right="-108" w:hanging="2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161925</wp:posOffset>
          </wp:positionH>
          <wp:positionV relativeFrom="paragraph">
            <wp:posOffset>85725</wp:posOffset>
          </wp:positionV>
          <wp:extent cx="847725" cy="609600"/>
          <wp:effectExtent b="0" l="0" r="0" t="0"/>
          <wp:wrapSquare wrapText="bothSides" distB="0" distT="0" distL="114300" distR="114300"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53157" t="0"/>
                  <a:stretch>
                    <a:fillRect/>
                  </a:stretch>
                </pic:blipFill>
                <pic:spPr>
                  <a:xfrm>
                    <a:off x="0" y="0"/>
                    <a:ext cx="847725" cy="60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1009650</wp:posOffset>
          </wp:positionH>
          <wp:positionV relativeFrom="paragraph">
            <wp:posOffset>123825</wp:posOffset>
          </wp:positionV>
          <wp:extent cx="984359" cy="528638"/>
          <wp:effectExtent b="0" l="0" r="0" t="0"/>
          <wp:wrapSquare wrapText="bothSides" distB="114300" distT="114300" distL="114300" distR="114300"/>
          <wp:docPr id="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4359" cy="5286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ind w:right="-108" w:hanging="2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UNIVERSIDAD DE LA FRONTERA</w:t>
    </w:r>
  </w:p>
  <w:p w:rsidR="00000000" w:rsidDel="00000000" w:rsidP="00000000" w:rsidRDefault="00000000" w:rsidRPr="00000000" w14:paraId="00000054">
    <w:pPr>
      <w:ind w:right="-108" w:hanging="2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VICERRECTORÍA DE PREGRADO</w:t>
    </w:r>
  </w:p>
  <w:p w:rsidR="00000000" w:rsidDel="00000000" w:rsidP="00000000" w:rsidRDefault="00000000" w:rsidRPr="00000000" w14:paraId="00000055">
    <w:pPr>
      <w:ind w:right="-660" w:hanging="2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color w:val="4472c4"/>
        <w:rtl w:val="0"/>
      </w:rPr>
      <w:t xml:space="preserve">Programa Educacional para Niños, Niñas y Jóvenes con Talentos Académicos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spacing w:line="360" w:lineRule="auto"/>
      <w:ind w:right="-108" w:hanging="2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2085975</wp:posOffset>
              </wp:positionH>
              <wp:positionV relativeFrom="paragraph">
                <wp:posOffset>49262</wp:posOffset>
              </wp:positionV>
              <wp:extent cx="3998595" cy="8382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60990" y="3752378"/>
                        <a:ext cx="3970020" cy="55245"/>
                      </a:xfrm>
                      <a:prstGeom prst="rect">
                        <a:avLst/>
                      </a:prstGeom>
                      <a:solidFill>
                        <a:srgbClr val="548DD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2085975</wp:posOffset>
              </wp:positionH>
              <wp:positionV relativeFrom="paragraph">
                <wp:posOffset>49262</wp:posOffset>
              </wp:positionV>
              <wp:extent cx="3998595" cy="83820"/>
              <wp:effectExtent b="0" l="0" r="0" t="0"/>
              <wp:wrapNone/>
              <wp:docPr id="2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98595" cy="838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7">
    <w:pPr>
      <w:spacing w:line="360" w:lineRule="auto"/>
      <w:ind w:right="-108" w:hanging="2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 w:val="1"/>
    <w:unhideWhenUsed w:val="1"/>
    <w:rsid w:val="00234FFA"/>
  </w:style>
  <w:style w:type="character" w:styleId="TextonotaalfinalCar" w:customStyle="1">
    <w:name w:val="Texto nota al final Car"/>
    <w:basedOn w:val="Fuentedeprrafopredeter"/>
    <w:link w:val="Textonotaalfinal"/>
    <w:uiPriority w:val="99"/>
    <w:semiHidden w:val="1"/>
    <w:rsid w:val="00234FFA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Refdenotaalfinal">
    <w:name w:val="endnote reference"/>
    <w:basedOn w:val="Fuentedeprrafopredeter"/>
    <w:uiPriority w:val="99"/>
    <w:semiHidden w:val="1"/>
    <w:unhideWhenUsed w:val="1"/>
    <w:rsid w:val="00234FFA"/>
    <w:rPr>
      <w:vertAlign w:val="superscript"/>
    </w:rPr>
  </w:style>
  <w:style w:type="table" w:styleId="Tablaconcuadrcula">
    <w:name w:val="Table Grid"/>
    <w:basedOn w:val="Tablanormal"/>
    <w:uiPriority w:val="59"/>
    <w:rsid w:val="00234F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234FF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34FFA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234FF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34FFA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Ninguno" w:customStyle="1">
    <w:name w:val="Ninguno"/>
    <w:rsid w:val="00C87847"/>
    <w:rPr>
      <w:lang w:val="es-ES_tradnl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gVxvgm/PE5msKhpZHsyFu7RHA==">CgMxLjAyCGguZ2pkZ3hzOAByITFTZlFvOFdBY2FCMl84V216Q0Y5a01vaEdnQVFScDZOYg==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2024-01-23T17:58:00Z</dcterms:created>
  <dc:creator>Ufro</dc:creator>
</cp:coreProperties>
</file>