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AEC" w:rsidRDefault="00A80061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PAUTA DE EVALUACIÓN DE PROPUESTA ACADÉMICA PARA ESTUDIANTES CON TALENTO ACADÉMICO</w:t>
      </w:r>
      <w:r>
        <w:rPr>
          <w:rFonts w:ascii="Calibri" w:eastAsia="Calibri" w:hAnsi="Calibri" w:cs="Calibri"/>
          <w:b/>
          <w:sz w:val="24"/>
          <w:szCs w:val="24"/>
          <w:vertAlign w:val="superscript"/>
        </w:rPr>
        <w:footnoteReference w:id="1"/>
      </w:r>
    </w:p>
    <w:p w:rsidR="00B01AEC" w:rsidRDefault="00B01AEC">
      <w:pPr>
        <w:tabs>
          <w:tab w:val="left" w:pos="540"/>
          <w:tab w:val="left" w:pos="1440"/>
        </w:tabs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5"/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972"/>
      </w:tblGrid>
      <w:tr w:rsidR="00B01AEC">
        <w:tc>
          <w:tcPr>
            <w:tcW w:w="2235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NOMBRE</w:t>
            </w:r>
          </w:p>
        </w:tc>
        <w:tc>
          <w:tcPr>
            <w:tcW w:w="7972" w:type="dxa"/>
          </w:tcPr>
          <w:p w:rsidR="00B01AEC" w:rsidRDefault="00B01AEC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B01AEC">
        <w:tc>
          <w:tcPr>
            <w:tcW w:w="2235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DOCENTE</w:t>
            </w:r>
          </w:p>
        </w:tc>
        <w:tc>
          <w:tcPr>
            <w:tcW w:w="7972" w:type="dxa"/>
          </w:tcPr>
          <w:p w:rsidR="00B01AEC" w:rsidRDefault="00B01AEC">
            <w:pPr>
              <w:tabs>
                <w:tab w:val="left" w:pos="476"/>
              </w:tabs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B01AEC">
        <w:tc>
          <w:tcPr>
            <w:tcW w:w="2235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NIVEL</w:t>
            </w:r>
          </w:p>
        </w:tc>
        <w:tc>
          <w:tcPr>
            <w:tcW w:w="7972" w:type="dxa"/>
          </w:tcPr>
          <w:p w:rsidR="00B01AEC" w:rsidRDefault="00B01AEC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:rsidR="00B01AEC" w:rsidRDefault="00B01AEC">
      <w:pPr>
        <w:rPr>
          <w:rFonts w:ascii="Calibri" w:eastAsia="Calibri" w:hAnsi="Calibri" w:cs="Calibri"/>
          <w:sz w:val="8"/>
          <w:szCs w:val="8"/>
        </w:rPr>
      </w:pPr>
    </w:p>
    <w:tbl>
      <w:tblPr>
        <w:tblStyle w:val="af6"/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5"/>
        <w:gridCol w:w="1812"/>
        <w:gridCol w:w="718"/>
        <w:gridCol w:w="1477"/>
        <w:gridCol w:w="628"/>
        <w:gridCol w:w="1555"/>
        <w:gridCol w:w="690"/>
        <w:gridCol w:w="2662"/>
      </w:tblGrid>
      <w:tr w:rsidR="00B01AEC">
        <w:tc>
          <w:tcPr>
            <w:tcW w:w="10207" w:type="dxa"/>
            <w:gridSpan w:val="8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NIVELES DE LOGRO</w:t>
            </w:r>
          </w:p>
        </w:tc>
      </w:tr>
      <w:tr w:rsidR="00B01AEC">
        <w:tc>
          <w:tcPr>
            <w:tcW w:w="665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</w:t>
            </w:r>
          </w:p>
        </w:tc>
        <w:tc>
          <w:tcPr>
            <w:tcW w:w="1812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Insuficiente</w:t>
            </w:r>
          </w:p>
        </w:tc>
        <w:tc>
          <w:tcPr>
            <w:tcW w:w="718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</w:p>
        </w:tc>
        <w:tc>
          <w:tcPr>
            <w:tcW w:w="1477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Regular</w:t>
            </w:r>
          </w:p>
        </w:tc>
        <w:tc>
          <w:tcPr>
            <w:tcW w:w="628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</w:t>
            </w:r>
          </w:p>
        </w:tc>
        <w:tc>
          <w:tcPr>
            <w:tcW w:w="1555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Bueno</w:t>
            </w:r>
          </w:p>
        </w:tc>
        <w:tc>
          <w:tcPr>
            <w:tcW w:w="690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MB</w:t>
            </w:r>
          </w:p>
        </w:tc>
        <w:tc>
          <w:tcPr>
            <w:tcW w:w="2662" w:type="dxa"/>
          </w:tcPr>
          <w:p w:rsidR="00B01AEC" w:rsidRDefault="00A80061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Muy Bueno</w:t>
            </w:r>
          </w:p>
        </w:tc>
      </w:tr>
    </w:tbl>
    <w:p w:rsidR="00B01AEC" w:rsidRDefault="00B01AEC">
      <w:pPr>
        <w:rPr>
          <w:rFonts w:ascii="Calibri" w:eastAsia="Calibri" w:hAnsi="Calibri" w:cs="Calibri"/>
          <w:sz w:val="8"/>
          <w:szCs w:val="8"/>
        </w:rPr>
      </w:pPr>
      <w:bookmarkStart w:id="0" w:name="_heading=h.gjdgxs" w:colFirst="0" w:colLast="0"/>
      <w:bookmarkEnd w:id="0"/>
    </w:p>
    <w:tbl>
      <w:tblPr>
        <w:tblStyle w:val="af7"/>
        <w:tblW w:w="1019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2"/>
        <w:gridCol w:w="838"/>
        <w:gridCol w:w="4435"/>
      </w:tblGrid>
      <w:tr w:rsidR="00B01AEC">
        <w:tc>
          <w:tcPr>
            <w:tcW w:w="4922" w:type="dxa"/>
            <w:shd w:val="clear" w:color="auto" w:fill="auto"/>
          </w:tcPr>
          <w:p w:rsidR="00B01AEC" w:rsidRDefault="00A80061">
            <w:pPr>
              <w:tabs>
                <w:tab w:val="left" w:pos="-7371"/>
                <w:tab w:val="left" w:pos="1440"/>
              </w:tabs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Criterios de evaluación</w:t>
            </w:r>
          </w:p>
        </w:tc>
        <w:tc>
          <w:tcPr>
            <w:tcW w:w="838" w:type="dxa"/>
            <w:shd w:val="clear" w:color="auto" w:fill="auto"/>
          </w:tcPr>
          <w:p w:rsidR="00B01AEC" w:rsidRDefault="00A80061">
            <w:pPr>
              <w:tabs>
                <w:tab w:val="left" w:pos="-11983"/>
              </w:tabs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Logro</w:t>
            </w:r>
          </w:p>
        </w:tc>
        <w:tc>
          <w:tcPr>
            <w:tcW w:w="4435" w:type="dxa"/>
            <w:shd w:val="clear" w:color="auto" w:fill="auto"/>
          </w:tcPr>
          <w:p w:rsidR="00B01AEC" w:rsidRDefault="00A80061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Fundamentación</w:t>
            </w:r>
          </w:p>
        </w:tc>
      </w:tr>
      <w:tr w:rsidR="00B01AEC">
        <w:tc>
          <w:tcPr>
            <w:tcW w:w="4922" w:type="dxa"/>
          </w:tcPr>
          <w:p w:rsidR="00B01AEC" w:rsidRDefault="00B449EE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449EE"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 w:rsidRPr="00B449EE">
              <w:rPr>
                <w:rFonts w:ascii="Calibri" w:eastAsia="Calibri" w:hAnsi="Calibri" w:cs="Calibri"/>
                <w:b/>
                <w:sz w:val="22"/>
                <w:szCs w:val="22"/>
              </w:rPr>
              <w:t>nombre de la propuesta</w:t>
            </w:r>
            <w:r w:rsidRPr="00B449EE">
              <w:rPr>
                <w:rFonts w:ascii="Calibri" w:eastAsia="Calibri" w:hAnsi="Calibri" w:cs="Calibri"/>
                <w:sz w:val="22"/>
                <w:szCs w:val="22"/>
              </w:rPr>
              <w:t xml:space="preserve"> es </w:t>
            </w:r>
            <w:r w:rsidRPr="00B449EE">
              <w:rPr>
                <w:rFonts w:ascii="Calibri" w:eastAsia="Calibri" w:hAnsi="Calibri" w:cs="Calibri"/>
                <w:sz w:val="22"/>
                <w:szCs w:val="22"/>
                <w:u w:val="single"/>
              </w:rPr>
              <w:t>breve</w:t>
            </w:r>
            <w:r w:rsidRPr="00B449EE">
              <w:rPr>
                <w:rFonts w:ascii="Calibri" w:eastAsia="Calibri" w:hAnsi="Calibri" w:cs="Calibri"/>
                <w:sz w:val="22"/>
                <w:szCs w:val="22"/>
              </w:rPr>
              <w:t xml:space="preserve">, </w:t>
            </w:r>
            <w:r w:rsidRPr="00B449EE">
              <w:rPr>
                <w:rFonts w:ascii="Calibri" w:eastAsia="Calibri" w:hAnsi="Calibri" w:cs="Calibri"/>
                <w:sz w:val="22"/>
                <w:szCs w:val="22"/>
                <w:u w:val="single"/>
              </w:rPr>
              <w:t>atractivo</w:t>
            </w:r>
            <w:r w:rsidRPr="00B449EE">
              <w:rPr>
                <w:rFonts w:ascii="Calibri" w:eastAsia="Calibri" w:hAnsi="Calibri" w:cs="Calibri"/>
                <w:sz w:val="22"/>
                <w:szCs w:val="22"/>
              </w:rPr>
              <w:t xml:space="preserve"> y </w:t>
            </w:r>
            <w:r w:rsidRPr="00B449EE">
              <w:rPr>
                <w:rFonts w:ascii="Calibri" w:eastAsia="Calibri" w:hAnsi="Calibri" w:cs="Calibri"/>
                <w:sz w:val="22"/>
                <w:szCs w:val="22"/>
                <w:u w:val="single"/>
              </w:rPr>
              <w:t>novedoso</w:t>
            </w:r>
            <w:r w:rsidRPr="00B449EE">
              <w:rPr>
                <w:rFonts w:ascii="Calibri" w:eastAsia="Calibri" w:hAnsi="Calibri" w:cs="Calibri"/>
                <w:sz w:val="22"/>
                <w:szCs w:val="22"/>
              </w:rPr>
              <w:t>, y refleja de manera explícita o implícita el sello temático de la versión.</w:t>
            </w:r>
          </w:p>
        </w:tc>
        <w:tc>
          <w:tcPr>
            <w:tcW w:w="838" w:type="dxa"/>
          </w:tcPr>
          <w:p w:rsidR="00B01AEC" w:rsidRDefault="00B01AE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resumen para el catálogo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es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claro, conciso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con un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lenguaje cercano y persuasivo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, reflejando qué busca lograr en los estudiantes y su metodología de trabajo.</w:t>
            </w:r>
          </w:p>
        </w:tc>
        <w:tc>
          <w:tcPr>
            <w:tcW w:w="838" w:type="dxa"/>
          </w:tcPr>
          <w:p w:rsidR="00B01AEC" w:rsidRDefault="00B01AE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currículum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del docente es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pertinente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a la propuesta.</w:t>
            </w:r>
          </w:p>
        </w:tc>
        <w:tc>
          <w:tcPr>
            <w:tcW w:w="838" w:type="dxa"/>
          </w:tcPr>
          <w:p w:rsidR="00B01AEC" w:rsidRDefault="00B01AE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Descripción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 la propuesta es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clara y coherente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con el desarrollo de las sesiones, siendo pertinente a estudiantes con Talento Académico.</w:t>
            </w:r>
          </w:p>
        </w:tc>
        <w:tc>
          <w:tcPr>
            <w:tcW w:w="838" w:type="dxa"/>
          </w:tcPr>
          <w:p w:rsidR="00B01AEC" w:rsidRDefault="00B01AEC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Los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contenidos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son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avanzados, se diferencian o profundizan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respecto al currículum regular.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Los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aprendizajes esperados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propuestos son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desafiantes y profundos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B449EE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Durante las sesiones, se generan instancias para el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  <w:lang w:val="es-ES"/>
              </w:rPr>
              <w:t>desarrollo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"/>
              </w:rPr>
              <w:t>habilidades cognitivas superiores y competencias socioafectivas.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El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currículum y fundamentación del ayudante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es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pertinente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a la temática y metodología, con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independencia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del nº de estudiantes inscritos.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Los “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procesos/productos de aprendizaje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” </w:t>
            </w:r>
            <w:r w:rsidR="00B449EE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son </w:t>
            </w:r>
            <w:r w:rsidR="00B449EE">
              <w:rPr>
                <w:rFonts w:ascii="Calibri" w:eastAsia="Calibri" w:hAnsi="Calibri" w:cs="Calibri"/>
                <w:sz w:val="22"/>
                <w:szCs w:val="22"/>
                <w:u w:val="single"/>
                <w:lang w:val="es-ES"/>
              </w:rPr>
              <w:t>enriquecidos</w:t>
            </w:r>
            <w:r w:rsidR="00B449EE">
              <w:rPr>
                <w:rFonts w:ascii="Calibri" w:eastAsia="Calibri" w:hAnsi="Calibri" w:cs="Calibri"/>
                <w:sz w:val="22"/>
                <w:szCs w:val="22"/>
                <w:lang w:val="es-ES"/>
              </w:rPr>
              <w:t>, creativos y demuestran los aprendizajes logrados.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La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distribución del tiempo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es acorde a las características de los estudiantes con talento académico. Se puede inferir un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ritmo ágil y acelerado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las sesiones.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Las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metodologías son activas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ponen como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centro al estudiante</w:t>
            </w:r>
            <w:r w:rsidR="00B449E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B449EE"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y proponen </w:t>
            </w:r>
            <w:r w:rsidR="00B449EE"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"/>
              </w:rPr>
              <w:t>actividades complejas y profundas</w:t>
            </w:r>
            <w:r w:rsidR="00B449EE"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B449EE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A lo largo de las sesiones se realizan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"/>
              </w:rPr>
              <w:t>reflexiones significativas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,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  <w:lang w:val="es-ES"/>
              </w:rPr>
              <w:t>complejas y profundas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 xml:space="preserve"> para el aprendiz y la disciplina, y se fomenta la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es-ES"/>
              </w:rPr>
              <w:t>metacognición</w:t>
            </w:r>
            <w:r>
              <w:rPr>
                <w:rFonts w:ascii="Calibri" w:eastAsia="Calibri" w:hAnsi="Calibri" w:cs="Calibri"/>
                <w:sz w:val="22"/>
                <w:szCs w:val="22"/>
                <w:lang w:val="es-ES"/>
              </w:rPr>
              <w:t>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c>
          <w:tcPr>
            <w:tcW w:w="4922" w:type="dxa"/>
          </w:tcPr>
          <w:p w:rsidR="00B01AEC" w:rsidRDefault="00A80061">
            <w:pPr>
              <w:tabs>
                <w:tab w:val="left" w:pos="-7371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Los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materiales, equipos y espacios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son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adecuados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y se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ajustan al presupuesto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838" w:type="dxa"/>
          </w:tcPr>
          <w:p w:rsidR="00B01AEC" w:rsidRDefault="00B01AEC">
            <w:pPr>
              <w:tabs>
                <w:tab w:val="left" w:pos="-11983"/>
                <w:tab w:val="left" w:pos="54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435" w:type="dxa"/>
          </w:tcPr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01AEC">
        <w:trPr>
          <w:trHeight w:val="72"/>
        </w:trPr>
        <w:tc>
          <w:tcPr>
            <w:tcW w:w="10195" w:type="dxa"/>
            <w:gridSpan w:val="3"/>
          </w:tcPr>
          <w:p w:rsidR="00B01AEC" w:rsidRDefault="00A80061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CONCLUSIONES</w:t>
            </w: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B01AEC" w:rsidRDefault="00B01AEC">
            <w:pPr>
              <w:tabs>
                <w:tab w:val="left" w:pos="-14208"/>
                <w:tab w:val="left" w:pos="-14066"/>
                <w:tab w:val="left" w:pos="-13969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B01AEC" w:rsidRDefault="00B01AEC">
      <w:pPr>
        <w:rPr>
          <w:rFonts w:ascii="Calibri" w:eastAsia="Calibri" w:hAnsi="Calibri" w:cs="Calibri"/>
          <w:sz w:val="2"/>
          <w:szCs w:val="2"/>
        </w:rPr>
      </w:pPr>
    </w:p>
    <w:sectPr w:rsidR="00B01A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2" w:right="1701" w:bottom="993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221" w:rsidRDefault="00317221">
      <w:r>
        <w:separator/>
      </w:r>
    </w:p>
  </w:endnote>
  <w:endnote w:type="continuationSeparator" w:id="0">
    <w:p w:rsidR="00317221" w:rsidRDefault="0031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38" w:rsidRDefault="00BE5B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38" w:rsidRDefault="00BE5B3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38" w:rsidRDefault="00BE5B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221" w:rsidRDefault="00317221">
      <w:r>
        <w:separator/>
      </w:r>
    </w:p>
  </w:footnote>
  <w:footnote w:type="continuationSeparator" w:id="0">
    <w:p w:rsidR="00317221" w:rsidRDefault="00317221">
      <w:r>
        <w:continuationSeparator/>
      </w:r>
    </w:p>
  </w:footnote>
  <w:footnote w:id="1">
    <w:p w:rsidR="00B01AEC" w:rsidRDefault="00A80061">
      <w:pPr>
        <w:tabs>
          <w:tab w:val="left" w:pos="540"/>
          <w:tab w:val="left" w:pos="1440"/>
        </w:tabs>
        <w:ind w:left="-709" w:hanging="142"/>
        <w:jc w:val="both"/>
        <w:rPr>
          <w:rFonts w:ascii="Calibri" w:eastAsia="Calibri" w:hAnsi="Calibri" w:cs="Calibri"/>
          <w:color w:val="000000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</w:t>
      </w:r>
      <w:r>
        <w:rPr>
          <w:rFonts w:ascii="Calibri" w:eastAsia="Calibri" w:hAnsi="Calibri" w:cs="Calibri"/>
        </w:rPr>
        <w:t xml:space="preserve">Adaptado por equipo de </w:t>
      </w:r>
      <w:r>
        <w:rPr>
          <w:rFonts w:ascii="Calibri" w:eastAsia="Calibri" w:hAnsi="Calibri" w:cs="Calibri"/>
          <w:color w:val="000000"/>
        </w:rPr>
        <w:t>Coordinación Pedagógica PROENTA-UFRO,</w:t>
      </w:r>
      <w:r>
        <w:rPr>
          <w:rFonts w:ascii="Calibri" w:eastAsia="Calibri" w:hAnsi="Calibri" w:cs="Calibri"/>
        </w:rPr>
        <w:t xml:space="preserve"> de</w:t>
      </w:r>
      <w:r>
        <w:rPr>
          <w:sz w:val="16"/>
          <w:szCs w:val="16"/>
        </w:rPr>
        <w:t xml:space="preserve"> </w:t>
      </w:r>
      <w:r>
        <w:rPr>
          <w:rFonts w:ascii="Calibri" w:eastAsia="Calibri" w:hAnsi="Calibri" w:cs="Calibri"/>
          <w:color w:val="000000"/>
        </w:rPr>
        <w:t>lista de chequeo de principios curriculares para programas de estudiantes talentosos (</w:t>
      </w:r>
      <w:proofErr w:type="spellStart"/>
      <w:r>
        <w:rPr>
          <w:rFonts w:ascii="Calibri" w:eastAsia="Calibri" w:hAnsi="Calibri" w:cs="Calibri"/>
          <w:color w:val="000000"/>
        </w:rPr>
        <w:t>VanTassel-Baska</w:t>
      </w:r>
      <w:proofErr w:type="spellEnd"/>
      <w:r>
        <w:rPr>
          <w:rFonts w:ascii="Calibri" w:eastAsia="Calibri" w:hAnsi="Calibri" w:cs="Calibri"/>
          <w:color w:val="000000"/>
        </w:rPr>
        <w:t xml:space="preserve">), versión 1, junio de 2017  </w:t>
      </w:r>
    </w:p>
    <w:p w:rsidR="00B01AEC" w:rsidRDefault="00B01AE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38" w:rsidRDefault="00BE5B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AEC" w:rsidRDefault="00B01AEC">
    <w:pPr>
      <w:ind w:right="-108" w:hanging="2"/>
      <w:rPr>
        <w:rFonts w:ascii="Calibri" w:eastAsia="Calibri" w:hAnsi="Calibri" w:cs="Calibri"/>
      </w:rPr>
    </w:pPr>
    <w:bookmarkStart w:id="1" w:name="_GoBack"/>
    <w:bookmarkEnd w:id="1"/>
  </w:p>
  <w:p w:rsidR="00B01AEC" w:rsidRDefault="00BE5B38">
    <w:pPr>
      <w:spacing w:line="276" w:lineRule="auto"/>
      <w:rPr>
        <w:rFonts w:ascii="Arial" w:eastAsia="Arial" w:hAnsi="Arial" w:cs="Arial"/>
        <w:sz w:val="22"/>
        <w:szCs w:val="22"/>
      </w:rPr>
    </w:pPr>
    <w:r>
      <w:rPr>
        <w:noProof/>
        <w:lang w:val="es-CL"/>
      </w:rPr>
      <w:drawing>
        <wp:anchor distT="114300" distB="114300" distL="114300" distR="114300" simplePos="0" relativeHeight="251659264" behindDoc="0" locked="0" layoutInCell="1" hidden="0" allowOverlap="1" wp14:anchorId="0B629327" wp14:editId="5FB4085F">
          <wp:simplePos x="0" y="0"/>
          <wp:positionH relativeFrom="column">
            <wp:posOffset>704850</wp:posOffset>
          </wp:positionH>
          <wp:positionV relativeFrom="paragraph">
            <wp:posOffset>123825</wp:posOffset>
          </wp:positionV>
          <wp:extent cx="984250" cy="528320"/>
          <wp:effectExtent l="0" t="0" r="6350" b="5080"/>
          <wp:wrapSquare wrapText="bothSides" distT="114300" distB="114300" distL="114300" distR="11430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4250" cy="528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s-CL"/>
      </w:rPr>
      <w:drawing>
        <wp:anchor distT="0" distB="0" distL="114300" distR="114300" simplePos="0" relativeHeight="251658240" behindDoc="0" locked="0" layoutInCell="1" hidden="0" allowOverlap="1" wp14:anchorId="1431F7D2" wp14:editId="5BFD0170">
          <wp:simplePos x="0" y="0"/>
          <wp:positionH relativeFrom="column">
            <wp:posOffset>-142875</wp:posOffset>
          </wp:positionH>
          <wp:positionV relativeFrom="paragraph">
            <wp:posOffset>85725</wp:posOffset>
          </wp:positionV>
          <wp:extent cx="847725" cy="609600"/>
          <wp:effectExtent l="0" t="0" r="0" b="0"/>
          <wp:wrapSquare wrapText="bothSides" distT="0" distB="0" distL="114300" distR="114300"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r="53157"/>
                  <a:stretch>
                    <a:fillRect/>
                  </a:stretch>
                </pic:blipFill>
                <pic:spPr>
                  <a:xfrm>
                    <a:off x="0" y="0"/>
                    <a:ext cx="84772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01AEC" w:rsidRDefault="00A80061" w:rsidP="00BE5B38">
    <w:pPr>
      <w:ind w:left="3261" w:right="-108" w:hanging="2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UNIVERSIDAD DE LA FRONTERA</w:t>
    </w:r>
  </w:p>
  <w:p w:rsidR="00B01AEC" w:rsidRDefault="00A80061" w:rsidP="00BE5B38">
    <w:pPr>
      <w:ind w:left="3261" w:right="-108" w:hanging="2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VICERRECTORÍA DE PREGRADO</w:t>
    </w:r>
  </w:p>
  <w:p w:rsidR="00B01AEC" w:rsidRPr="00B449EE" w:rsidRDefault="00A80061" w:rsidP="00BE5B38">
    <w:pPr>
      <w:ind w:left="3261" w:right="-660" w:hanging="2"/>
      <w:rPr>
        <w:rFonts w:ascii="Calibri" w:eastAsia="Calibri" w:hAnsi="Calibri" w:cs="Calibri"/>
        <w:sz w:val="18"/>
      </w:rPr>
    </w:pPr>
    <w:r w:rsidRPr="00B449EE">
      <w:rPr>
        <w:rFonts w:ascii="Calibri" w:eastAsia="Calibri" w:hAnsi="Calibri" w:cs="Calibri"/>
        <w:color w:val="4472C4"/>
        <w:sz w:val="18"/>
      </w:rPr>
      <w:t>Programa Educacional para Niños, Niñas y Jóvenes con Talentos Académicos</w:t>
    </w:r>
  </w:p>
  <w:p w:rsidR="00B01AEC" w:rsidRDefault="00A80061">
    <w:pPr>
      <w:spacing w:line="360" w:lineRule="auto"/>
      <w:ind w:right="-108" w:hanging="2"/>
      <w:rPr>
        <w:rFonts w:ascii="Calibri" w:eastAsia="Calibri" w:hAnsi="Calibri" w:cs="Calibri"/>
        <w:sz w:val="24"/>
        <w:szCs w:val="24"/>
      </w:rPr>
    </w:pPr>
    <w:r>
      <w:rPr>
        <w:noProof/>
        <w:lang w:val="es-CL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2085975</wp:posOffset>
              </wp:positionH>
              <wp:positionV relativeFrom="paragraph">
                <wp:posOffset>49262</wp:posOffset>
              </wp:positionV>
              <wp:extent cx="3998595" cy="83820"/>
              <wp:effectExtent l="0" t="0" r="0" b="0"/>
              <wp:wrapNone/>
              <wp:docPr id="25" name="Rectángulo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60990" y="3752378"/>
                        <a:ext cx="3970020" cy="55245"/>
                      </a:xfrm>
                      <a:prstGeom prst="rect">
                        <a:avLst/>
                      </a:prstGeom>
                      <a:solidFill>
                        <a:srgbClr val="548DD4"/>
                      </a:solidFill>
                      <a:ln>
                        <a:noFill/>
                      </a:ln>
                    </wps:spPr>
                    <wps:txbx>
                      <w:txbxContent>
                        <w:p w:rsidR="00B01AEC" w:rsidRDefault="00B01AEC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id="Rectángulo 25" o:spid="_x0000_s1026" style="position:absolute;margin-left:164.25pt;margin-top:3.9pt;width:314.85pt;height: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" fillcolor="#548dd4" stroked="f">
              <v:textbox inset="2.53958mm,2.53958mm,2.53958mm,2.53958mm">
                <w:txbxContent>
                  <w:p w:rsidR="00B01AEC" w:rsidRDefault="00B01AEC">
                    <w:pPr>
                      <w:ind w:hanging="2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01AEC" w:rsidRDefault="00B01AEC">
    <w:pPr>
      <w:spacing w:line="360" w:lineRule="auto"/>
      <w:ind w:right="-108" w:hanging="2"/>
      <w:rPr>
        <w:rFonts w:ascii="Arial" w:eastAsia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B38" w:rsidRDefault="00BE5B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EC"/>
    <w:rsid w:val="00317221"/>
    <w:rsid w:val="00A80061"/>
    <w:rsid w:val="00B01AEC"/>
    <w:rsid w:val="00B449EE"/>
    <w:rsid w:val="00BE5B38"/>
    <w:rsid w:val="00D4500B"/>
    <w:rsid w:val="00E2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E34EF-5EAD-4D4C-9E0D-D063270B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34FFA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34FF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34FFA"/>
    <w:rPr>
      <w:vertAlign w:val="superscript"/>
    </w:rPr>
  </w:style>
  <w:style w:type="table" w:styleId="Tablaconcuadrcula">
    <w:name w:val="Table Grid"/>
    <w:basedOn w:val="Tablanormal"/>
    <w:uiPriority w:val="59"/>
    <w:rsid w:val="00234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34F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34FF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34F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4FF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Ninguno">
    <w:name w:val="Ninguno"/>
    <w:rsid w:val="00C87847"/>
    <w:rPr>
      <w:lang w:val="es-ES_tradnl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qgVxvgm/PE5msKhpZHsyFu7RHA==">CgMxLjAyCGguZ2pkZ3hzOAByITFTZlFvOFdBY2FCMl84V216Q0Y5a01vaEdnQVFScDZOYg==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Ufro</dc:creator>
  <cp:lastModifiedBy>proenta@ufrontera.cl</cp:lastModifiedBy>
  <cp:revision>3</cp:revision>
  <dcterms:created xsi:type="dcterms:W3CDTF">2026-09-23T13:19:00Z</dcterms:created>
  <dcterms:modified xsi:type="dcterms:W3CDTF">2026-09-23T13:25:00Z</dcterms:modified>
</cp:coreProperties>
</file>